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jc w:val="left"/>
        <w:outlineLvl w:val="0"/>
        <w:rPr>
          <w:rFonts w:hint="eastAsia" w:cs="Arial"/>
          <w:b/>
          <w:sz w:val="24"/>
          <w:szCs w:val="24"/>
          <w:lang w:val="en-US" w:eastAsia="zh-CN"/>
        </w:rPr>
      </w:pPr>
      <w:bookmarkStart w:id="0" w:name="_Hlk127531451"/>
      <w:bookmarkEnd w:id="0"/>
      <w:bookmarkStart w:id="1" w:name="OLE_LINK6"/>
      <w:bookmarkStart w:id="2" w:name="OLE_LINK5"/>
      <w:bookmarkStart w:id="3" w:name="OLE_LINK7"/>
      <w:r>
        <w:rPr>
          <w:rFonts w:cs="Arial"/>
          <w:b/>
          <w:sz w:val="24"/>
          <w:szCs w:val="24"/>
        </w:rPr>
        <w:t>3GPP TSG-</w:t>
      </w:r>
      <w:bookmarkStart w:id="4" w:name="OLE_LINK14"/>
      <w:r>
        <w:rPr>
          <w:rFonts w:cs="Arial"/>
          <w:b/>
          <w:sz w:val="24"/>
          <w:szCs w:val="24"/>
        </w:rPr>
        <w:t xml:space="preserve">RAN WG4 Meeting </w:t>
      </w:r>
      <w:bookmarkStart w:id="5" w:name="OLE_LINK10"/>
      <w:r>
        <w:rPr>
          <w:rFonts w:cs="Arial"/>
          <w:b/>
          <w:sz w:val="24"/>
          <w:szCs w:val="24"/>
        </w:rPr>
        <w:t>#10</w:t>
      </w:r>
      <w:bookmarkEnd w:id="4"/>
      <w:bookmarkEnd w:id="5"/>
      <w:r>
        <w:rPr>
          <w:rFonts w:hint="eastAsia" w:cs="Arial"/>
          <w:b/>
          <w:sz w:val="24"/>
          <w:szCs w:val="24"/>
          <w:lang w:val="en-US" w:eastAsia="zh-CN"/>
        </w:rPr>
        <w:t>8bis</w:t>
      </w:r>
      <w:r>
        <w:rPr>
          <w:rFonts w:cs="Arial"/>
          <w:b/>
          <w:sz w:val="24"/>
          <w:szCs w:val="24"/>
        </w:rPr>
        <w:t xml:space="preserve">                                 </w:t>
      </w:r>
      <w:r>
        <w:rPr>
          <w:rFonts w:hint="eastAsia" w:cs="Arial"/>
          <w:b/>
          <w:sz w:val="24"/>
          <w:szCs w:val="24"/>
        </w:rPr>
        <w:t>R4-2316703</w:t>
      </w:r>
      <w:bookmarkStart w:id="12" w:name="_GoBack"/>
      <w:bookmarkEnd w:id="12"/>
    </w:p>
    <w:p>
      <w:pPr>
        <w:pStyle w:val="26"/>
        <w:jc w:val="left"/>
        <w:outlineLvl w:val="0"/>
        <w:rPr>
          <w:b/>
          <w:sz w:val="24"/>
        </w:rPr>
      </w:pPr>
      <w:r>
        <w:rPr>
          <w:rFonts w:hint="eastAsia" w:cs="Arial"/>
          <w:b/>
          <w:sz w:val="24"/>
          <w:szCs w:val="24"/>
          <w:lang w:val="en-US" w:eastAsia="zh-CN"/>
        </w:rPr>
        <w:t>Xiamen, China</w:t>
      </w:r>
      <w:r>
        <w:rPr>
          <w:b/>
          <w:sz w:val="24"/>
          <w:lang w:eastAsia="zh-CN"/>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 xml:space="preserve"> </w:t>
      </w:r>
      <w:r>
        <w:rPr>
          <w:rFonts w:hint="eastAsia"/>
          <w:b/>
          <w:sz w:val="24"/>
          <w:lang w:val="en-US" w:eastAsia="zh-CN"/>
        </w:rPr>
        <w:t>9</w:t>
      </w:r>
      <w:r>
        <w:rPr>
          <w:b/>
          <w:sz w:val="24"/>
          <w:lang w:eastAsia="zh-CN"/>
        </w:rPr>
        <w:t xml:space="preserve"> - </w:t>
      </w:r>
      <w:r>
        <w:rPr>
          <w:rFonts w:hint="eastAsia"/>
          <w:b/>
          <w:sz w:val="24"/>
          <w:lang w:val="en-US" w:eastAsia="zh-CN"/>
        </w:rPr>
        <w:t>13</w:t>
      </w:r>
      <w:r>
        <w:rPr>
          <w:b/>
          <w:sz w:val="24"/>
          <w:lang w:eastAsia="zh-CN"/>
        </w:rPr>
        <w:t xml:space="preserve"> </w:t>
      </w:r>
      <w:r>
        <w:rPr>
          <w:rFonts w:hint="eastAsia"/>
          <w:b/>
          <w:sz w:val="24"/>
          <w:lang w:val="en-US" w:eastAsia="zh-CN"/>
        </w:rPr>
        <w:t>October</w:t>
      </w:r>
      <w:r>
        <w:rPr>
          <w:b/>
          <w:sz w:val="24"/>
          <w:lang w:eastAsia="zh-CN"/>
        </w:rPr>
        <w:t>, 2023</w:t>
      </w:r>
      <w:r>
        <w:rPr>
          <w:b/>
          <w:sz w:val="24"/>
          <w:lang w:eastAsia="zh-CN"/>
        </w:rPr>
        <w:fldChar w:fldCharType="end"/>
      </w:r>
    </w:p>
    <w:p>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highlight w:val="none"/>
          <w:lang w:val="en-US" w:eastAsia="zh-CN"/>
        </w:rPr>
        <w:t>5.2.2</w:t>
      </w:r>
    </w:p>
    <w:p>
      <w:pPr>
        <w:tabs>
          <w:tab w:val="left" w:pos="2160"/>
        </w:tabs>
        <w:rPr>
          <w:rFonts w:ascii="Arial" w:hAnsi="Arial" w:cs="Arial"/>
          <w:b/>
          <w:sz w:val="24"/>
          <w:szCs w:val="24"/>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CAICT</w:t>
      </w:r>
      <w:bookmarkEnd w:id="7"/>
    </w:p>
    <w:bookmarkEnd w:id="6"/>
    <w:p>
      <w:pPr>
        <w:tabs>
          <w:tab w:val="left" w:pos="2160"/>
        </w:tabs>
        <w:rPr>
          <w:rFonts w:hint="default" w:ascii="Arial" w:hAnsi="Arial" w:eastAsia="宋体" w:cs="Arial"/>
          <w:b/>
          <w:sz w:val="24"/>
          <w:szCs w:val="24"/>
          <w:lang w:val="en-US" w:eastAsia="zh-CN"/>
        </w:rPr>
      </w:pPr>
      <w:r>
        <w:rPr>
          <w:rFonts w:ascii="Arial" w:hAnsi="Arial" w:cs="Arial"/>
          <w:b/>
          <w:sz w:val="24"/>
          <w:szCs w:val="24"/>
        </w:rPr>
        <w:t>Title:</w:t>
      </w:r>
      <w:r>
        <w:rPr>
          <w:rFonts w:ascii="Arial" w:hAnsi="Arial" w:cs="Arial"/>
          <w:b/>
          <w:sz w:val="24"/>
          <w:szCs w:val="24"/>
        </w:rPr>
        <w:tab/>
      </w:r>
      <w:bookmarkStart w:id="8" w:name="OLE_LINK8"/>
      <w:r>
        <w:rPr>
          <w:rFonts w:ascii="Arial" w:hAnsi="Arial" w:cs="Arial"/>
          <w:b/>
          <w:sz w:val="24"/>
          <w:szCs w:val="24"/>
        </w:rPr>
        <w:t xml:space="preserve">Discussion on </w:t>
      </w:r>
      <w:bookmarkEnd w:id="8"/>
      <w:r>
        <w:rPr>
          <w:rFonts w:hint="eastAsia" w:ascii="Arial" w:hAnsi="Arial" w:eastAsia="宋体" w:cs="Arial"/>
          <w:b/>
          <w:sz w:val="24"/>
          <w:szCs w:val="24"/>
          <w:lang w:val="en-US" w:eastAsia="zh-CN"/>
        </w:rPr>
        <w:t xml:space="preserve">measurement grids of FR2 2AoA </w:t>
      </w:r>
    </w:p>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2"/>
      </w:pPr>
      <w:r>
        <w:t>1</w:t>
      </w:r>
      <w:r>
        <w:tab/>
      </w:r>
      <w:r>
        <w:t>Introduction</w:t>
      </w:r>
      <w:bookmarkStart w:id="9" w:name="OLE_LINK15"/>
      <w:bookmarkStart w:id="10" w:name="OLE_LINK4"/>
    </w:p>
    <w:p>
      <w:pPr>
        <w:spacing w:before="120" w:after="120" w:line="276" w:lineRule="auto"/>
        <w:jc w:val="both"/>
        <w:rPr>
          <w:rFonts w:hint="default" w:eastAsiaTheme="minorEastAsia"/>
          <w:lang w:val="en-US" w:eastAsia="zh-CN"/>
        </w:rPr>
      </w:pPr>
      <w:r>
        <w:rPr>
          <w:rFonts w:hint="eastAsia" w:eastAsiaTheme="minorEastAsia"/>
          <w:lang w:eastAsia="zh-CN"/>
        </w:rPr>
        <w:t>I</w:t>
      </w:r>
      <w:r>
        <w:rPr>
          <w:rFonts w:eastAsiaTheme="minorEastAsia"/>
          <w:lang w:eastAsia="zh-CN"/>
        </w:rPr>
        <w:t>n RAN4#10</w:t>
      </w:r>
      <w:r>
        <w:rPr>
          <w:rFonts w:hint="eastAsia" w:eastAsiaTheme="minorEastAsia"/>
          <w:lang w:val="en-US" w:eastAsia="zh-CN"/>
        </w:rPr>
        <w:t>8</w:t>
      </w:r>
      <w:r>
        <w:rPr>
          <w:rFonts w:eastAsiaTheme="minorEastAsia"/>
          <w:lang w:eastAsia="zh-CN"/>
        </w:rPr>
        <w:t xml:space="preserve"> meeting, </w:t>
      </w:r>
      <w:r>
        <w:rPr>
          <w:rFonts w:hint="eastAsia" w:eastAsiaTheme="minorEastAsia"/>
          <w:lang w:val="en-US" w:eastAsia="zh-CN"/>
        </w:rPr>
        <w:t xml:space="preserve">the simulation results on measurement grids for </w:t>
      </w:r>
      <w:r>
        <w:rPr>
          <w:lang w:eastAsia="zh-CN"/>
        </w:rPr>
        <w:t>2AoA spherical coverage</w:t>
      </w:r>
      <w:r>
        <w:rPr>
          <w:rFonts w:hint="eastAsia"/>
          <w:lang w:val="en-US" w:eastAsia="zh-CN"/>
        </w:rPr>
        <w:t xml:space="preserve"> have been provided, following agreement has been made [1]:</w:t>
      </w:r>
    </w:p>
    <w:tbl>
      <w:tblPr>
        <w:tblStyle w:val="9"/>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vAlign w:val="top"/>
          </w:tcPr>
          <w:p>
            <w:pPr>
              <w:pStyle w:val="16"/>
              <w:numPr>
                <w:ilvl w:val="0"/>
                <w:numId w:val="1"/>
              </w:numPr>
              <w:overflowPunct/>
              <w:autoSpaceDE/>
              <w:autoSpaceDN/>
              <w:adjustRightInd/>
              <w:spacing w:after="120"/>
              <w:ind w:left="180" w:leftChars="0"/>
              <w:contextualSpacing w:val="0"/>
              <w:textAlignment w:val="auto"/>
              <w:rPr>
                <w:rFonts w:eastAsia="宋体"/>
                <w:szCs w:val="24"/>
                <w:lang w:eastAsia="zh-CN"/>
              </w:rPr>
            </w:pPr>
            <w:r>
              <w:rPr>
                <w:rFonts w:eastAsia="宋体"/>
                <w:szCs w:val="24"/>
                <w:lang w:eastAsia="zh-CN"/>
              </w:rPr>
              <w:t>Both sin θ and Clenshaw-Curtis weighting can be used in measurement grid analysis. Clenshaw-Curtis weighting is recommended.</w:t>
            </w:r>
          </w:p>
          <w:p>
            <w:pPr>
              <w:pStyle w:val="16"/>
              <w:numPr>
                <w:ilvl w:val="0"/>
                <w:numId w:val="1"/>
              </w:numPr>
              <w:overflowPunct/>
              <w:autoSpaceDE/>
              <w:autoSpaceDN/>
              <w:adjustRightInd/>
              <w:spacing w:after="120"/>
              <w:ind w:left="180" w:leftChars="0"/>
              <w:contextualSpacing w:val="0"/>
              <w:textAlignment w:val="auto"/>
              <w:rPr>
                <w:rFonts w:eastAsia="宋体"/>
                <w:szCs w:val="24"/>
                <w:lang w:eastAsia="zh-CN"/>
              </w:rPr>
            </w:pPr>
            <w:r>
              <w:rPr>
                <w:rFonts w:eastAsia="宋体"/>
                <w:szCs w:val="24"/>
                <w:lang w:eastAsia="zh-CN"/>
              </w:rPr>
              <w:t>RAN4 to focus on analyzing the starting point of step size per the candidates of measurement step size as following.</w:t>
            </w:r>
          </w:p>
          <w:p>
            <w:pPr>
              <w:pStyle w:val="16"/>
              <w:numPr>
                <w:ilvl w:val="0"/>
                <w:numId w:val="1"/>
              </w:numPr>
              <w:overflowPunct/>
              <w:autoSpaceDE/>
              <w:autoSpaceDN/>
              <w:adjustRightInd/>
              <w:spacing w:after="120"/>
              <w:ind w:left="696" w:leftChars="0"/>
              <w:contextualSpacing w:val="0"/>
              <w:textAlignment w:val="auto"/>
              <w:rPr>
                <w:rFonts w:eastAsia="宋体"/>
                <w:szCs w:val="24"/>
                <w:lang w:eastAsia="zh-CN"/>
              </w:rPr>
            </w:pPr>
            <w:r>
              <w:rPr>
                <w:rFonts w:eastAsia="宋体"/>
                <w:szCs w:val="24"/>
                <w:lang w:eastAsia="zh-CN"/>
              </w:rPr>
              <w:t>The candidates of measurement step size include: 30deg, 15deg, 10deg.</w:t>
            </w:r>
          </w:p>
          <w:p>
            <w:pPr>
              <w:pStyle w:val="16"/>
              <w:numPr>
                <w:ilvl w:val="0"/>
                <w:numId w:val="1"/>
              </w:numPr>
              <w:overflowPunct/>
              <w:autoSpaceDE/>
              <w:autoSpaceDN/>
              <w:adjustRightInd/>
              <w:spacing w:after="120"/>
              <w:ind w:left="696" w:leftChars="0"/>
              <w:contextualSpacing w:val="0"/>
              <w:textAlignment w:val="auto"/>
              <w:rPr>
                <w:rFonts w:eastAsia="宋体"/>
                <w:szCs w:val="24"/>
                <w:lang w:eastAsia="zh-CN"/>
              </w:rPr>
            </w:pPr>
            <w:r>
              <w:rPr>
                <w:rFonts w:eastAsia="宋体"/>
                <w:szCs w:val="24"/>
                <w:lang w:eastAsia="zh-CN"/>
              </w:rPr>
              <w:t>The reference step size for the simulation is 1deg as the basis to calculate the gap with candidates of measurement step size.</w:t>
            </w:r>
          </w:p>
          <w:p>
            <w:pPr>
              <w:pStyle w:val="16"/>
              <w:numPr>
                <w:ilvl w:val="0"/>
                <w:numId w:val="1"/>
              </w:numPr>
              <w:overflowPunct/>
              <w:autoSpaceDE/>
              <w:autoSpaceDN/>
              <w:adjustRightInd/>
              <w:spacing w:after="120"/>
              <w:ind w:left="180" w:leftChars="0"/>
              <w:contextualSpacing w:val="0"/>
              <w:textAlignment w:val="auto"/>
              <w:rPr>
                <w:rFonts w:eastAsia="宋体"/>
                <w:szCs w:val="24"/>
                <w:lang w:eastAsia="zh-CN"/>
              </w:rPr>
            </w:pPr>
            <w:r>
              <w:rPr>
                <w:rFonts w:eastAsia="宋体"/>
                <w:szCs w:val="24"/>
                <w:lang w:eastAsia="zh-CN"/>
              </w:rPr>
              <w:t>The uncertainty mechanism is limited to the coarseness of the grid and doesn’t depend on the UE random orientations as the legacy approach.</w:t>
            </w:r>
          </w:p>
          <w:p>
            <w:pPr>
              <w:pStyle w:val="16"/>
              <w:numPr>
                <w:ilvl w:val="0"/>
                <w:numId w:val="1"/>
              </w:numPr>
              <w:overflowPunct/>
              <w:autoSpaceDE/>
              <w:autoSpaceDN/>
              <w:adjustRightInd/>
              <w:spacing w:after="120"/>
              <w:ind w:left="180" w:leftChars="0"/>
              <w:contextualSpacing w:val="0"/>
              <w:textAlignment w:val="auto"/>
            </w:pPr>
            <w:r>
              <w:rPr>
                <w:rFonts w:eastAsia="宋体"/>
                <w:szCs w:val="24"/>
                <w:lang w:eastAsia="zh-CN"/>
              </w:rPr>
              <w:t>Encourage companies to provide suggestions for the MU analysis framework and to agree on a framework at next meeting (RAN4#108bis).</w:t>
            </w:r>
          </w:p>
        </w:tc>
      </w:tr>
    </w:tbl>
    <w:p>
      <w:pPr>
        <w:jc w:val="both"/>
        <w:rPr>
          <w:rFonts w:hint="default" w:eastAsiaTheme="minorEastAsia"/>
          <w:lang w:val="en-US" w:eastAsia="zh-CN"/>
        </w:rPr>
      </w:pPr>
      <w:r>
        <w:rPr>
          <w:rFonts w:eastAsiaTheme="minorEastAsia"/>
          <w:lang w:eastAsia="zh-CN"/>
        </w:rPr>
        <w:t xml:space="preserve">In this contribution, we </w:t>
      </w:r>
      <w:r>
        <w:rPr>
          <w:rFonts w:hint="eastAsia" w:eastAsiaTheme="minorEastAsia"/>
          <w:lang w:val="en-US" w:eastAsia="zh-CN"/>
        </w:rPr>
        <w:t>share our views</w:t>
      </w:r>
      <w:r>
        <w:rPr>
          <w:rFonts w:eastAsiaTheme="minorEastAsia"/>
          <w:lang w:eastAsia="zh-CN"/>
        </w:rPr>
        <w:t xml:space="preserve"> on </w:t>
      </w:r>
      <w:r>
        <w:rPr>
          <w:rFonts w:hint="eastAsia" w:eastAsiaTheme="minorEastAsia"/>
          <w:lang w:val="en-US" w:eastAsia="zh-CN"/>
        </w:rPr>
        <w:t>measurement grids for FR2 2AoA spherical coverage.</w:t>
      </w:r>
    </w:p>
    <w:bookmarkEnd w:id="9"/>
    <w:bookmarkEnd w:id="10"/>
    <w:p>
      <w:pPr>
        <w:pStyle w:val="2"/>
        <w:numPr>
          <w:ilvl w:val="0"/>
          <w:numId w:val="2"/>
        </w:numPr>
        <w:jc w:val="both"/>
        <w:rPr>
          <w:rFonts w:eastAsia="宋体"/>
          <w:lang w:eastAsia="zh-CN"/>
        </w:rPr>
      </w:pPr>
      <w:r>
        <w:rPr>
          <w:rFonts w:eastAsia="宋体"/>
          <w:lang w:eastAsia="zh-CN"/>
        </w:rPr>
        <w:t>Discussion</w:t>
      </w:r>
      <w:bookmarkStart w:id="11" w:name="OLE_LINK3"/>
    </w:p>
    <w:p>
      <w:pPr>
        <w:spacing w:before="120" w:after="120" w:line="276" w:lineRule="auto"/>
        <w:jc w:val="both"/>
        <w:rPr>
          <w:rFonts w:hint="eastAsia" w:eastAsia="等线"/>
          <w:lang w:val="en-US" w:eastAsia="zh-CN"/>
        </w:rPr>
      </w:pPr>
      <w:r>
        <w:rPr>
          <w:rFonts w:hint="eastAsia" w:eastAsia="等线"/>
          <w:lang w:val="en-US" w:eastAsia="zh-CN"/>
        </w:rPr>
        <w:t xml:space="preserve">At the RAN4#108 meeting, multiple companies provided simulation results of multi-Rx DL 2AoA spherical coverage under different measurement grid step sizes </w:t>
      </w:r>
      <w:r>
        <w:rPr>
          <w:rFonts w:hint="eastAsia" w:eastAsia="等线"/>
          <w:highlight w:val="none"/>
          <w:lang w:val="en-US" w:eastAsia="zh-CN"/>
        </w:rPr>
        <w:t>[2-5].</w:t>
      </w:r>
      <w:r>
        <w:rPr>
          <w:rFonts w:hint="eastAsia" w:eastAsia="等线"/>
          <w:lang w:val="en-US" w:eastAsia="zh-CN"/>
        </w:rPr>
        <w:t xml:space="preserve"> Although the simulation results are impacted by different UE implementations and AoA separations, the observed common point is that the deviation of the simulation results from the baseline value increases significantly at a step size of 30 degrees.</w:t>
      </w:r>
    </w:p>
    <w:p>
      <w:pPr>
        <w:spacing w:before="120" w:after="120" w:line="276" w:lineRule="auto"/>
        <w:jc w:val="both"/>
        <w:rPr>
          <w:rFonts w:hint="default" w:eastAsia="等线"/>
          <w:lang w:val="en-US" w:eastAsia="zh-CN"/>
        </w:rPr>
      </w:pPr>
      <w:r>
        <w:rPr>
          <w:rFonts w:hint="eastAsia" w:eastAsia="等线"/>
          <w:lang w:val="en-US" w:eastAsia="zh-CN"/>
        </w:rPr>
        <w:t>For step size of 10 degrees and 15 degrees, the simulation results of some companies show little difference in the deviation results from baseline values for the two grids, but some simulation results have shown relative high deviation results at 15 degree step size. Therefore, we propose to select 10 degree step size as the starting point, and further discuss the possibility of using 15 degree step to consider the benefits of shorter testing time.</w:t>
      </w:r>
    </w:p>
    <w:p>
      <w:pPr>
        <w:spacing w:before="120" w:after="120" w:line="276" w:lineRule="auto"/>
        <w:jc w:val="both"/>
        <w:rPr>
          <w:rFonts w:hint="eastAsia" w:eastAsia="等线"/>
          <w:b/>
          <w:bCs/>
          <w:lang w:val="en-US" w:eastAsia="zh-CN"/>
        </w:rPr>
      </w:pPr>
      <w:r>
        <w:rPr>
          <w:rFonts w:hint="eastAsia" w:eastAsia="等线"/>
          <w:b/>
          <w:bCs/>
          <w:lang w:val="en-US" w:eastAsia="zh-CN"/>
        </w:rPr>
        <w:t>Proposal 1: Down select 10-degree step size as the starting point for the measurement grid, and further discuss whether a 15-degree step size can be used considering the benefits of reducing time.</w:t>
      </w:r>
    </w:p>
    <w:p>
      <w:pPr>
        <w:spacing w:before="120" w:after="120" w:line="276" w:lineRule="auto"/>
        <w:jc w:val="both"/>
        <w:rPr>
          <w:rFonts w:hint="default" w:eastAsia="等线"/>
          <w:b w:val="0"/>
          <w:bCs w:val="0"/>
          <w:highlight w:val="none"/>
          <w:lang w:val="en-US" w:eastAsia="zh-CN"/>
        </w:rPr>
      </w:pPr>
      <w:r>
        <w:rPr>
          <w:rFonts w:hint="eastAsia" w:eastAsia="等线"/>
          <w:b w:val="0"/>
          <w:bCs w:val="0"/>
          <w:lang w:val="en-US" w:eastAsia="zh-CN"/>
        </w:rPr>
        <w:t xml:space="preserve">The simulation in </w:t>
      </w:r>
      <w:r>
        <w:rPr>
          <w:rFonts w:hint="eastAsia" w:eastAsia="等线"/>
          <w:b w:val="0"/>
          <w:bCs w:val="0"/>
          <w:highlight w:val="none"/>
          <w:lang w:val="en-US" w:eastAsia="zh-CN"/>
        </w:rPr>
        <w:t>[2-3] also analyzed the performance of the measurement grid under sin weighting and Clenshaw Curtis weighting, the results shows no significant performance difference between these two weighting approaches, the maximum offset is less than 0.1%.</w:t>
      </w:r>
    </w:p>
    <w:p>
      <w:pPr>
        <w:spacing w:before="120" w:after="120" w:line="276" w:lineRule="auto"/>
        <w:jc w:val="both"/>
        <w:rPr>
          <w:rFonts w:hint="eastAsia" w:eastAsia="等线"/>
          <w:b/>
          <w:bCs/>
          <w:lang w:val="en-US" w:eastAsia="zh-CN"/>
        </w:rPr>
      </w:pPr>
      <w:r>
        <w:rPr>
          <w:rFonts w:hint="eastAsia" w:eastAsia="等线"/>
          <w:b/>
          <w:bCs/>
          <w:lang w:val="en-US" w:eastAsia="zh-CN"/>
        </w:rPr>
        <w:t>Observation 1: There is no significant performance difference between the sin weighted and Clenshaw Curtis weighted measurement grid simulation results.</w:t>
      </w:r>
    </w:p>
    <w:p>
      <w:pPr>
        <w:spacing w:before="120" w:after="120" w:line="276" w:lineRule="auto"/>
        <w:jc w:val="both"/>
        <w:rPr>
          <w:rFonts w:hint="default" w:eastAsia="等线"/>
          <w:b/>
          <w:bCs/>
          <w:lang w:val="en-US" w:eastAsia="zh-CN"/>
        </w:rPr>
      </w:pPr>
      <w:r>
        <w:rPr>
          <w:rFonts w:hint="default" w:eastAsia="等线"/>
          <w:b/>
          <w:bCs/>
          <w:lang w:val="en-US" w:eastAsia="zh-CN"/>
        </w:rPr>
        <w:t xml:space="preserve">Proposal </w:t>
      </w:r>
      <w:r>
        <w:rPr>
          <w:rFonts w:hint="eastAsia" w:eastAsia="等线"/>
          <w:b/>
          <w:bCs/>
          <w:lang w:val="en-US" w:eastAsia="zh-CN"/>
        </w:rPr>
        <w:t>2</w:t>
      </w:r>
      <w:r>
        <w:rPr>
          <w:rFonts w:hint="default" w:eastAsia="等线"/>
          <w:b/>
          <w:bCs/>
          <w:lang w:val="en-US" w:eastAsia="zh-CN"/>
        </w:rPr>
        <w:t xml:space="preserve">: The </w:t>
      </w:r>
      <w:r>
        <w:rPr>
          <w:rFonts w:hint="eastAsia" w:eastAsia="等线"/>
          <w:b/>
          <w:bCs/>
          <w:lang w:val="en-US" w:eastAsia="zh-CN"/>
        </w:rPr>
        <w:t xml:space="preserve">down </w:t>
      </w:r>
      <w:r>
        <w:rPr>
          <w:rFonts w:hint="default" w:eastAsia="等线"/>
          <w:b/>
          <w:bCs/>
          <w:lang w:val="en-US" w:eastAsia="zh-CN"/>
        </w:rPr>
        <w:t xml:space="preserve">selection of the measurement grid step size can be applied to both sin weighting and </w:t>
      </w:r>
      <w:r>
        <w:rPr>
          <w:rFonts w:hint="eastAsia" w:eastAsia="等线"/>
          <w:b/>
          <w:bCs/>
          <w:lang w:val="en-US" w:eastAsia="zh-CN"/>
        </w:rPr>
        <w:t>Clenshaw Curtis</w:t>
      </w:r>
      <w:r>
        <w:rPr>
          <w:rFonts w:hint="default" w:eastAsia="等线"/>
          <w:b/>
          <w:bCs/>
          <w:lang w:val="en-US" w:eastAsia="zh-CN"/>
        </w:rPr>
        <w:t xml:space="preserve"> weighting</w:t>
      </w:r>
      <w:r>
        <w:rPr>
          <w:rFonts w:hint="eastAsia" w:eastAsia="等线"/>
          <w:b/>
          <w:bCs/>
          <w:lang w:val="en-US" w:eastAsia="zh-CN"/>
        </w:rPr>
        <w:t>.</w:t>
      </w:r>
    </w:p>
    <w:bookmarkEnd w:id="11"/>
    <w:p>
      <w:pPr>
        <w:pStyle w:val="2"/>
        <w:rPr>
          <w:rFonts w:eastAsia="宋体"/>
          <w:lang w:eastAsia="zh-CN"/>
        </w:rPr>
      </w:pPr>
      <w:r>
        <w:t>3</w:t>
      </w:r>
      <w:r>
        <w:tab/>
      </w:r>
      <w:r>
        <w:rPr>
          <w:rFonts w:hint="eastAsia" w:eastAsia="宋体"/>
          <w:lang w:eastAsia="zh-CN"/>
        </w:rPr>
        <w:t>Conclusion</w:t>
      </w:r>
    </w:p>
    <w:p>
      <w:pPr>
        <w:rPr>
          <w:rFonts w:eastAsia="宋体"/>
          <w:sz w:val="22"/>
          <w:szCs w:val="22"/>
          <w:lang w:eastAsia="zh-CN"/>
        </w:rPr>
      </w:pPr>
      <w:r>
        <w:rPr>
          <w:rFonts w:eastAsia="宋体"/>
          <w:sz w:val="22"/>
          <w:szCs w:val="22"/>
          <w:lang w:eastAsia="zh-CN"/>
        </w:rPr>
        <w:t>This contribution makes the following observations and proposals.</w:t>
      </w:r>
    </w:p>
    <w:p>
      <w:pPr>
        <w:spacing w:before="120" w:after="120" w:line="276" w:lineRule="auto"/>
        <w:jc w:val="both"/>
        <w:rPr>
          <w:rFonts w:hint="default" w:eastAsia="等线"/>
          <w:b/>
          <w:bCs/>
          <w:lang w:val="en-US" w:eastAsia="zh-CN"/>
        </w:rPr>
      </w:pPr>
      <w:r>
        <w:rPr>
          <w:rFonts w:hint="eastAsia" w:eastAsia="等线"/>
          <w:b/>
          <w:bCs/>
          <w:lang w:val="en-US" w:eastAsia="zh-CN"/>
        </w:rPr>
        <w:t>Proposal 1: Down select 10-degree step size as the starting point for the measurement grid, and further discuss whether a 15-degree step size can be used considering the benefits of reducing time.</w:t>
      </w:r>
    </w:p>
    <w:p>
      <w:pPr>
        <w:spacing w:before="120" w:after="120" w:line="276" w:lineRule="auto"/>
        <w:jc w:val="both"/>
        <w:rPr>
          <w:rFonts w:hint="eastAsia" w:eastAsia="等线"/>
          <w:b/>
          <w:bCs/>
          <w:lang w:val="en-US" w:eastAsia="zh-CN"/>
        </w:rPr>
      </w:pPr>
      <w:r>
        <w:rPr>
          <w:rFonts w:hint="eastAsia" w:eastAsia="等线"/>
          <w:b/>
          <w:bCs/>
          <w:lang w:val="en-US" w:eastAsia="zh-CN"/>
        </w:rPr>
        <w:t>Observation 1: There is no significant performance difference between the sin weighted and Clenshaw Curtis weighted measurement grid simulation results.</w:t>
      </w:r>
    </w:p>
    <w:p>
      <w:pPr>
        <w:spacing w:before="120" w:after="120" w:line="276" w:lineRule="auto"/>
        <w:jc w:val="both"/>
        <w:rPr>
          <w:rFonts w:hint="default" w:eastAsia="等线"/>
          <w:b/>
          <w:bCs/>
          <w:lang w:val="en-US" w:eastAsia="zh-CN"/>
        </w:rPr>
      </w:pPr>
      <w:r>
        <w:rPr>
          <w:rFonts w:hint="default" w:eastAsia="等线"/>
          <w:b/>
          <w:bCs/>
          <w:lang w:val="en-US" w:eastAsia="zh-CN"/>
        </w:rPr>
        <w:t xml:space="preserve">Proposal </w:t>
      </w:r>
      <w:r>
        <w:rPr>
          <w:rFonts w:hint="eastAsia" w:eastAsia="等线"/>
          <w:b/>
          <w:bCs/>
          <w:lang w:val="en-US" w:eastAsia="zh-CN"/>
        </w:rPr>
        <w:t>2</w:t>
      </w:r>
      <w:r>
        <w:rPr>
          <w:rFonts w:hint="default" w:eastAsia="等线"/>
          <w:b/>
          <w:bCs/>
          <w:lang w:val="en-US" w:eastAsia="zh-CN"/>
        </w:rPr>
        <w:t xml:space="preserve">: The </w:t>
      </w:r>
      <w:r>
        <w:rPr>
          <w:rFonts w:hint="eastAsia" w:eastAsia="等线"/>
          <w:b/>
          <w:bCs/>
          <w:lang w:val="en-US" w:eastAsia="zh-CN"/>
        </w:rPr>
        <w:t xml:space="preserve">down </w:t>
      </w:r>
      <w:r>
        <w:rPr>
          <w:rFonts w:hint="default" w:eastAsia="等线"/>
          <w:b/>
          <w:bCs/>
          <w:lang w:val="en-US" w:eastAsia="zh-CN"/>
        </w:rPr>
        <w:t xml:space="preserve">selection of the measurement grid step size can be applied to both sin weighting and </w:t>
      </w:r>
      <w:r>
        <w:rPr>
          <w:rFonts w:hint="eastAsia" w:eastAsia="等线"/>
          <w:b/>
          <w:bCs/>
          <w:lang w:val="en-US" w:eastAsia="zh-CN"/>
        </w:rPr>
        <w:t>Clenshaw Curtis</w:t>
      </w:r>
      <w:r>
        <w:rPr>
          <w:rFonts w:hint="default" w:eastAsia="等线"/>
          <w:b/>
          <w:bCs/>
          <w:lang w:val="en-US" w:eastAsia="zh-CN"/>
        </w:rPr>
        <w:t xml:space="preserve"> weighting</w:t>
      </w:r>
      <w:r>
        <w:rPr>
          <w:rFonts w:hint="eastAsia" w:eastAsia="等线"/>
          <w:b/>
          <w:bCs/>
          <w:lang w:val="en-US" w:eastAsia="zh-CN"/>
        </w:rPr>
        <w:t>.</w:t>
      </w:r>
    </w:p>
    <w:p>
      <w:pPr>
        <w:pStyle w:val="2"/>
        <w:ind w:left="0" w:firstLine="0"/>
      </w:pPr>
      <w:r>
        <w:t>References</w:t>
      </w:r>
    </w:p>
    <w:bookmarkEnd w:id="1"/>
    <w:bookmarkEnd w:id="2"/>
    <w:bookmarkEnd w:id="3"/>
    <w:p>
      <w:pPr>
        <w:pStyle w:val="16"/>
        <w:numPr>
          <w:ilvl w:val="0"/>
          <w:numId w:val="3"/>
        </w:numPr>
        <w:ind w:firstLineChars="0"/>
        <w:rPr>
          <w:rFonts w:eastAsia="Malgun Gothic"/>
        </w:rPr>
      </w:pPr>
      <w:r>
        <w:rPr>
          <w:rFonts w:hint="eastAsia" w:eastAsia="Malgun Gothic"/>
        </w:rPr>
        <w:t>R4-2313888</w:t>
      </w:r>
      <w:r>
        <w:rPr>
          <w:rFonts w:eastAsia="Malgun Gothic"/>
        </w:rPr>
        <w:t xml:space="preserve">, </w:t>
      </w:r>
      <w:r>
        <w:rPr>
          <w:rFonts w:hint="eastAsia" w:eastAsia="Malgun Gothic"/>
        </w:rPr>
        <w:t>WF for FR2 OTA test SI, Qualcomm, 3G</w:t>
      </w:r>
      <w:r>
        <w:rPr>
          <w:rFonts w:eastAsia="Malgun Gothic"/>
        </w:rPr>
        <w:t>PP RAN4 #10</w:t>
      </w:r>
      <w:r>
        <w:rPr>
          <w:rFonts w:hint="eastAsia" w:eastAsia="宋体"/>
          <w:lang w:val="en-US" w:eastAsia="zh-CN"/>
        </w:rPr>
        <w:t>8</w:t>
      </w:r>
      <w:r>
        <w:rPr>
          <w:rFonts w:eastAsia="Malgun Gothic"/>
        </w:rPr>
        <w:t xml:space="preserve">, </w:t>
      </w:r>
      <w:r>
        <w:rPr>
          <w:rFonts w:hint="eastAsia" w:eastAsia="宋体"/>
          <w:lang w:val="en-US" w:eastAsia="zh-CN"/>
        </w:rPr>
        <w:t>Toulouse</w:t>
      </w:r>
      <w:r>
        <w:rPr>
          <w:rFonts w:eastAsia="Malgun Gothic"/>
        </w:rPr>
        <w:t xml:space="preserve"> 2023</w:t>
      </w:r>
    </w:p>
    <w:p>
      <w:pPr>
        <w:pStyle w:val="16"/>
        <w:numPr>
          <w:ilvl w:val="0"/>
          <w:numId w:val="3"/>
        </w:numPr>
        <w:ind w:firstLineChars="0"/>
        <w:rPr>
          <w:rFonts w:eastAsia="Malgun Gothic"/>
        </w:rPr>
      </w:pPr>
      <w:r>
        <w:rPr>
          <w:rFonts w:hint="eastAsia" w:eastAsia="Malgun Gothic"/>
        </w:rPr>
        <w:t>R4-2313219</w:t>
      </w:r>
      <w:r>
        <w:rPr>
          <w:rFonts w:hint="eastAsia" w:eastAsia="宋体"/>
          <w:lang w:val="en-US" w:eastAsia="zh-CN"/>
        </w:rPr>
        <w:t xml:space="preserve">, </w:t>
      </w:r>
      <w:r>
        <w:rPr>
          <w:rFonts w:hint="eastAsia" w:eastAsia="Malgun Gothic"/>
        </w:rPr>
        <w:t>on Test method for UE RF</w:t>
      </w:r>
      <w:r>
        <w:rPr>
          <w:rFonts w:hint="eastAsia" w:eastAsia="宋体"/>
          <w:lang w:val="en-US" w:eastAsia="zh-CN"/>
        </w:rPr>
        <w:t>, Huawei,</w:t>
      </w:r>
      <w:r>
        <w:rPr>
          <w:rFonts w:hint="eastAsia" w:eastAsia="Malgun Gothic"/>
        </w:rPr>
        <w:t>3G</w:t>
      </w:r>
      <w:r>
        <w:rPr>
          <w:rFonts w:eastAsia="Malgun Gothic"/>
        </w:rPr>
        <w:t>PP RAN4 #10</w:t>
      </w:r>
      <w:r>
        <w:rPr>
          <w:rFonts w:hint="eastAsia" w:eastAsia="宋体"/>
          <w:lang w:val="en-US" w:eastAsia="zh-CN"/>
        </w:rPr>
        <w:t>8</w:t>
      </w:r>
      <w:r>
        <w:rPr>
          <w:rFonts w:eastAsia="Malgun Gothic"/>
        </w:rPr>
        <w:t xml:space="preserve">, </w:t>
      </w:r>
      <w:r>
        <w:rPr>
          <w:rFonts w:hint="eastAsia" w:eastAsia="宋体"/>
          <w:lang w:val="en-US" w:eastAsia="zh-CN"/>
        </w:rPr>
        <w:t>Toulouse</w:t>
      </w:r>
      <w:r>
        <w:rPr>
          <w:rFonts w:eastAsia="Malgun Gothic"/>
        </w:rPr>
        <w:t xml:space="preserve"> 2023</w:t>
      </w:r>
    </w:p>
    <w:p>
      <w:pPr>
        <w:pStyle w:val="16"/>
        <w:numPr>
          <w:ilvl w:val="0"/>
          <w:numId w:val="3"/>
        </w:numPr>
        <w:ind w:firstLineChars="0"/>
        <w:rPr>
          <w:rFonts w:eastAsia="Malgun Gothic"/>
        </w:rPr>
      </w:pPr>
      <w:r>
        <w:rPr>
          <w:rFonts w:hint="eastAsia" w:eastAsia="Malgun Gothic"/>
        </w:rPr>
        <w:t>R4-2312579</w:t>
      </w:r>
      <w:r>
        <w:rPr>
          <w:rFonts w:hint="eastAsia" w:eastAsia="宋体"/>
          <w:lang w:val="en-US" w:eastAsia="zh-CN"/>
        </w:rPr>
        <w:t xml:space="preserve">, </w:t>
      </w:r>
      <w:r>
        <w:rPr>
          <w:rFonts w:hint="eastAsia" w:eastAsia="Malgun Gothic"/>
        </w:rPr>
        <w:t xml:space="preserve">Discussion on the impact of measurement grid in multi-Rx RF test, </w:t>
      </w:r>
      <w:r>
        <w:rPr>
          <w:rFonts w:hint="eastAsia" w:eastAsia="宋体"/>
          <w:lang w:val="en-US" w:eastAsia="zh-CN"/>
        </w:rPr>
        <w:t xml:space="preserve">vivo, </w:t>
      </w:r>
      <w:r>
        <w:rPr>
          <w:rFonts w:hint="eastAsia" w:eastAsia="Malgun Gothic"/>
        </w:rPr>
        <w:t>3G</w:t>
      </w:r>
      <w:r>
        <w:rPr>
          <w:rFonts w:eastAsia="Malgun Gothic"/>
        </w:rPr>
        <w:t>PP RAN4 #10</w:t>
      </w:r>
      <w:r>
        <w:rPr>
          <w:rFonts w:hint="eastAsia" w:eastAsia="宋体"/>
          <w:lang w:val="en-US" w:eastAsia="zh-CN"/>
        </w:rPr>
        <w:t>8</w:t>
      </w:r>
      <w:r>
        <w:rPr>
          <w:rFonts w:eastAsia="Malgun Gothic"/>
        </w:rPr>
        <w:t xml:space="preserve">, </w:t>
      </w:r>
      <w:r>
        <w:rPr>
          <w:rFonts w:hint="eastAsia" w:eastAsia="宋体"/>
          <w:lang w:val="en-US" w:eastAsia="zh-CN"/>
        </w:rPr>
        <w:t>Toulouse</w:t>
      </w:r>
      <w:r>
        <w:rPr>
          <w:rFonts w:eastAsia="Malgun Gothic"/>
        </w:rPr>
        <w:t xml:space="preserve"> 2023</w:t>
      </w:r>
    </w:p>
    <w:p>
      <w:pPr>
        <w:pStyle w:val="16"/>
        <w:numPr>
          <w:ilvl w:val="0"/>
          <w:numId w:val="3"/>
        </w:numPr>
        <w:ind w:firstLineChars="0"/>
        <w:rPr>
          <w:rFonts w:eastAsia="Malgun Gothic"/>
        </w:rPr>
      </w:pPr>
      <w:r>
        <w:rPr>
          <w:rFonts w:hint="eastAsia" w:eastAsia="Malgun Gothic"/>
        </w:rPr>
        <w:t>R4-2312507</w:t>
      </w:r>
      <w:r>
        <w:rPr>
          <w:rFonts w:hint="eastAsia" w:eastAsia="宋体"/>
          <w:lang w:val="en-US" w:eastAsia="zh-CN"/>
        </w:rPr>
        <w:t xml:space="preserve">, </w:t>
      </w:r>
      <w:r>
        <w:rPr>
          <w:rFonts w:hint="eastAsia" w:eastAsia="Malgun Gothic"/>
        </w:rPr>
        <w:t>On measurement grid and other testing issues for 2AoA spherical coverage</w:t>
      </w:r>
      <w:r>
        <w:rPr>
          <w:rFonts w:hint="eastAsia" w:eastAsia="宋体"/>
          <w:lang w:val="en-US" w:eastAsia="zh-CN"/>
        </w:rPr>
        <w:t xml:space="preserve">, Samsung, </w:t>
      </w:r>
      <w:r>
        <w:rPr>
          <w:rFonts w:hint="eastAsia" w:eastAsia="Malgun Gothic"/>
        </w:rPr>
        <w:t>3G</w:t>
      </w:r>
      <w:r>
        <w:rPr>
          <w:rFonts w:eastAsia="Malgun Gothic"/>
        </w:rPr>
        <w:t>PP RAN4 #10</w:t>
      </w:r>
      <w:r>
        <w:rPr>
          <w:rFonts w:hint="eastAsia" w:eastAsia="宋体"/>
          <w:lang w:val="en-US" w:eastAsia="zh-CN"/>
        </w:rPr>
        <w:t>8</w:t>
      </w:r>
      <w:r>
        <w:rPr>
          <w:rFonts w:eastAsia="Malgun Gothic"/>
        </w:rPr>
        <w:t xml:space="preserve">, </w:t>
      </w:r>
      <w:r>
        <w:rPr>
          <w:rFonts w:hint="eastAsia" w:eastAsia="宋体"/>
          <w:lang w:val="en-US" w:eastAsia="zh-CN"/>
        </w:rPr>
        <w:t>Toulouse</w:t>
      </w:r>
      <w:r>
        <w:rPr>
          <w:rFonts w:eastAsia="Malgun Gothic"/>
        </w:rPr>
        <w:t xml:space="preserve"> 2023</w:t>
      </w:r>
    </w:p>
    <w:p>
      <w:pPr>
        <w:pStyle w:val="16"/>
        <w:numPr>
          <w:ilvl w:val="0"/>
          <w:numId w:val="3"/>
        </w:numPr>
        <w:ind w:firstLineChars="0"/>
        <w:rPr>
          <w:rFonts w:eastAsia="Malgun Gothic"/>
        </w:rPr>
      </w:pPr>
      <w:r>
        <w:rPr>
          <w:rFonts w:hint="eastAsia" w:eastAsia="Malgun Gothic"/>
        </w:rPr>
        <w:t>R4-2312916</w:t>
      </w:r>
      <w:r>
        <w:rPr>
          <w:rFonts w:hint="eastAsia" w:eastAsia="宋体"/>
          <w:lang w:val="en-US" w:eastAsia="zh-CN"/>
        </w:rPr>
        <w:t xml:space="preserve">, </w:t>
      </w:r>
      <w:r>
        <w:rPr>
          <w:rFonts w:hint="eastAsia" w:eastAsia="Malgun Gothic"/>
        </w:rPr>
        <w:t>For measurement grid analysis</w:t>
      </w:r>
      <w:r>
        <w:rPr>
          <w:rFonts w:hint="eastAsia" w:eastAsia="宋体"/>
          <w:lang w:val="en-US" w:eastAsia="zh-CN"/>
        </w:rPr>
        <w:t xml:space="preserve">, OPPO, </w:t>
      </w:r>
      <w:r>
        <w:rPr>
          <w:rFonts w:hint="eastAsia" w:eastAsia="Malgun Gothic"/>
        </w:rPr>
        <w:t>3G</w:t>
      </w:r>
      <w:r>
        <w:rPr>
          <w:rFonts w:eastAsia="Malgun Gothic"/>
        </w:rPr>
        <w:t>PP RAN4 #10</w:t>
      </w:r>
      <w:r>
        <w:rPr>
          <w:rFonts w:hint="eastAsia" w:eastAsia="宋体"/>
          <w:lang w:val="en-US" w:eastAsia="zh-CN"/>
        </w:rPr>
        <w:t>8</w:t>
      </w:r>
      <w:r>
        <w:rPr>
          <w:rFonts w:eastAsia="Malgun Gothic"/>
        </w:rPr>
        <w:t xml:space="preserve">, </w:t>
      </w:r>
      <w:r>
        <w:rPr>
          <w:rFonts w:hint="eastAsia" w:eastAsia="宋体"/>
          <w:lang w:val="en-US" w:eastAsia="zh-CN"/>
        </w:rPr>
        <w:t>Toulouse</w:t>
      </w:r>
      <w:r>
        <w:rPr>
          <w:rFonts w:eastAsia="Malgun Gothic"/>
        </w:rPr>
        <w:t xml:space="preserve"> 2023</w:t>
      </w:r>
    </w:p>
    <w:p>
      <w:pPr>
        <w:pStyle w:val="16"/>
        <w:numPr>
          <w:ilvl w:val="0"/>
          <w:numId w:val="0"/>
        </w:numPr>
        <w:ind w:leftChars="0"/>
        <w:rPr>
          <w:rFonts w:eastAsia="Malgun Gothic"/>
        </w:rPr>
      </w:pPr>
    </w:p>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1198D5A"/>
    <w:multiLevelType w:val="singleLevel"/>
    <w:tmpl w:val="41198D5A"/>
    <w:lvl w:ilvl="0" w:tentative="0">
      <w:start w:val="2"/>
      <w:numFmt w:val="decimal"/>
      <w:lvlText w:val="%1"/>
      <w:lvlJc w:val="left"/>
    </w:lvl>
  </w:abstractNum>
  <w:abstractNum w:abstractNumId="2">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4602EC"/>
    <w:rsid w:val="00001874"/>
    <w:rsid w:val="00001893"/>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56CA"/>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1AE5"/>
    <w:rsid w:val="0017229F"/>
    <w:rsid w:val="0017301E"/>
    <w:rsid w:val="00174A6C"/>
    <w:rsid w:val="0018719D"/>
    <w:rsid w:val="001A0504"/>
    <w:rsid w:val="001A13BD"/>
    <w:rsid w:val="001A31E8"/>
    <w:rsid w:val="001A4FDB"/>
    <w:rsid w:val="001A6522"/>
    <w:rsid w:val="001A7715"/>
    <w:rsid w:val="001B1FFA"/>
    <w:rsid w:val="001B2F4D"/>
    <w:rsid w:val="001B4FA2"/>
    <w:rsid w:val="001D0CF9"/>
    <w:rsid w:val="001D73F4"/>
    <w:rsid w:val="001F268F"/>
    <w:rsid w:val="001F301B"/>
    <w:rsid w:val="002065BE"/>
    <w:rsid w:val="002119D0"/>
    <w:rsid w:val="002120CF"/>
    <w:rsid w:val="002126DF"/>
    <w:rsid w:val="0021327A"/>
    <w:rsid w:val="00232A3A"/>
    <w:rsid w:val="00233A56"/>
    <w:rsid w:val="00235E80"/>
    <w:rsid w:val="00237655"/>
    <w:rsid w:val="002466E6"/>
    <w:rsid w:val="0025118E"/>
    <w:rsid w:val="00253104"/>
    <w:rsid w:val="00254A3E"/>
    <w:rsid w:val="0025623D"/>
    <w:rsid w:val="0025727E"/>
    <w:rsid w:val="00267937"/>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452E"/>
    <w:rsid w:val="003A54A1"/>
    <w:rsid w:val="003B1667"/>
    <w:rsid w:val="003D1BEA"/>
    <w:rsid w:val="003E3026"/>
    <w:rsid w:val="003E3E59"/>
    <w:rsid w:val="003E6418"/>
    <w:rsid w:val="003F2BF5"/>
    <w:rsid w:val="00415CDF"/>
    <w:rsid w:val="00415E36"/>
    <w:rsid w:val="00420E3E"/>
    <w:rsid w:val="00422143"/>
    <w:rsid w:val="00430BAC"/>
    <w:rsid w:val="004361BC"/>
    <w:rsid w:val="0044202D"/>
    <w:rsid w:val="00451F93"/>
    <w:rsid w:val="00451FF9"/>
    <w:rsid w:val="00454687"/>
    <w:rsid w:val="0045521C"/>
    <w:rsid w:val="004602EC"/>
    <w:rsid w:val="00465950"/>
    <w:rsid w:val="00473706"/>
    <w:rsid w:val="00477307"/>
    <w:rsid w:val="00495278"/>
    <w:rsid w:val="004A693A"/>
    <w:rsid w:val="004B4774"/>
    <w:rsid w:val="004B75D9"/>
    <w:rsid w:val="004B7DF9"/>
    <w:rsid w:val="004C49CD"/>
    <w:rsid w:val="004C4FAD"/>
    <w:rsid w:val="004C534C"/>
    <w:rsid w:val="004C7B61"/>
    <w:rsid w:val="004D04D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6006F"/>
    <w:rsid w:val="00564887"/>
    <w:rsid w:val="0057497A"/>
    <w:rsid w:val="00577049"/>
    <w:rsid w:val="00577EBD"/>
    <w:rsid w:val="00581B4A"/>
    <w:rsid w:val="0058296D"/>
    <w:rsid w:val="005859C3"/>
    <w:rsid w:val="0059447C"/>
    <w:rsid w:val="005B27AF"/>
    <w:rsid w:val="005E1A39"/>
    <w:rsid w:val="005F4EBD"/>
    <w:rsid w:val="005F5CB9"/>
    <w:rsid w:val="005F6D46"/>
    <w:rsid w:val="0060177A"/>
    <w:rsid w:val="0060186C"/>
    <w:rsid w:val="006079A2"/>
    <w:rsid w:val="00616F03"/>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053"/>
    <w:rsid w:val="006F6ED1"/>
    <w:rsid w:val="00705BEE"/>
    <w:rsid w:val="007060DC"/>
    <w:rsid w:val="00707BF3"/>
    <w:rsid w:val="00712AD1"/>
    <w:rsid w:val="00714B51"/>
    <w:rsid w:val="00723368"/>
    <w:rsid w:val="0073076F"/>
    <w:rsid w:val="0073092F"/>
    <w:rsid w:val="007364D2"/>
    <w:rsid w:val="007458DE"/>
    <w:rsid w:val="00750529"/>
    <w:rsid w:val="0075367C"/>
    <w:rsid w:val="00754E90"/>
    <w:rsid w:val="00761F45"/>
    <w:rsid w:val="007702CD"/>
    <w:rsid w:val="0077796A"/>
    <w:rsid w:val="00783B45"/>
    <w:rsid w:val="00784BF9"/>
    <w:rsid w:val="007901E0"/>
    <w:rsid w:val="007A2A2C"/>
    <w:rsid w:val="007A587E"/>
    <w:rsid w:val="007B0485"/>
    <w:rsid w:val="007B0711"/>
    <w:rsid w:val="007B3929"/>
    <w:rsid w:val="007B7157"/>
    <w:rsid w:val="007B763D"/>
    <w:rsid w:val="007B7A15"/>
    <w:rsid w:val="007C1BED"/>
    <w:rsid w:val="007C1F25"/>
    <w:rsid w:val="007C23FA"/>
    <w:rsid w:val="007C259F"/>
    <w:rsid w:val="007C2E12"/>
    <w:rsid w:val="007D35B8"/>
    <w:rsid w:val="007F33E8"/>
    <w:rsid w:val="007F5719"/>
    <w:rsid w:val="007F621B"/>
    <w:rsid w:val="00812C2B"/>
    <w:rsid w:val="00814100"/>
    <w:rsid w:val="008176B8"/>
    <w:rsid w:val="00820D1D"/>
    <w:rsid w:val="00820D79"/>
    <w:rsid w:val="008435D0"/>
    <w:rsid w:val="0084640C"/>
    <w:rsid w:val="00861A4E"/>
    <w:rsid w:val="00862D16"/>
    <w:rsid w:val="008663E0"/>
    <w:rsid w:val="008667B3"/>
    <w:rsid w:val="00867EB3"/>
    <w:rsid w:val="00867FFB"/>
    <w:rsid w:val="0088309E"/>
    <w:rsid w:val="008948AC"/>
    <w:rsid w:val="008973D0"/>
    <w:rsid w:val="008A23E6"/>
    <w:rsid w:val="008B0CF9"/>
    <w:rsid w:val="008B61B0"/>
    <w:rsid w:val="008D4DFB"/>
    <w:rsid w:val="008E23C2"/>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54289"/>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05933"/>
    <w:rsid w:val="00A1119C"/>
    <w:rsid w:val="00A16C93"/>
    <w:rsid w:val="00A17370"/>
    <w:rsid w:val="00A2189E"/>
    <w:rsid w:val="00A23701"/>
    <w:rsid w:val="00A318B7"/>
    <w:rsid w:val="00A411BC"/>
    <w:rsid w:val="00A51E72"/>
    <w:rsid w:val="00A52B0B"/>
    <w:rsid w:val="00A53D22"/>
    <w:rsid w:val="00A562D4"/>
    <w:rsid w:val="00A569F2"/>
    <w:rsid w:val="00A6190B"/>
    <w:rsid w:val="00A70DC6"/>
    <w:rsid w:val="00A7332D"/>
    <w:rsid w:val="00A76F60"/>
    <w:rsid w:val="00A90BA9"/>
    <w:rsid w:val="00AA1FD9"/>
    <w:rsid w:val="00AA3448"/>
    <w:rsid w:val="00AA62E4"/>
    <w:rsid w:val="00AB0796"/>
    <w:rsid w:val="00AB4B16"/>
    <w:rsid w:val="00AC438B"/>
    <w:rsid w:val="00AC5500"/>
    <w:rsid w:val="00AD1848"/>
    <w:rsid w:val="00AD4F32"/>
    <w:rsid w:val="00AF186B"/>
    <w:rsid w:val="00AF5184"/>
    <w:rsid w:val="00AF6434"/>
    <w:rsid w:val="00B0279E"/>
    <w:rsid w:val="00B04297"/>
    <w:rsid w:val="00B06C06"/>
    <w:rsid w:val="00B11AA1"/>
    <w:rsid w:val="00B243CE"/>
    <w:rsid w:val="00B31185"/>
    <w:rsid w:val="00B31885"/>
    <w:rsid w:val="00B318BA"/>
    <w:rsid w:val="00B3283A"/>
    <w:rsid w:val="00B32C8F"/>
    <w:rsid w:val="00B36822"/>
    <w:rsid w:val="00B4772C"/>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21EB"/>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09DE"/>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92A03"/>
    <w:rsid w:val="00E93BBA"/>
    <w:rsid w:val="00E97B91"/>
    <w:rsid w:val="00EA5DE2"/>
    <w:rsid w:val="00EA6725"/>
    <w:rsid w:val="00EA7742"/>
    <w:rsid w:val="00EB4A79"/>
    <w:rsid w:val="00EC036C"/>
    <w:rsid w:val="00ED5086"/>
    <w:rsid w:val="00ED710C"/>
    <w:rsid w:val="00ED7E0D"/>
    <w:rsid w:val="00EF616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56B98"/>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1E36F3"/>
    <w:rsid w:val="015436D6"/>
    <w:rsid w:val="03B0198A"/>
    <w:rsid w:val="03C625A7"/>
    <w:rsid w:val="048B33D7"/>
    <w:rsid w:val="0A894972"/>
    <w:rsid w:val="115D4102"/>
    <w:rsid w:val="18637B20"/>
    <w:rsid w:val="192177D8"/>
    <w:rsid w:val="1A7C6BF5"/>
    <w:rsid w:val="1CA25824"/>
    <w:rsid w:val="1FFD284F"/>
    <w:rsid w:val="23FC08EF"/>
    <w:rsid w:val="27CA47F8"/>
    <w:rsid w:val="298B0555"/>
    <w:rsid w:val="2A4406AB"/>
    <w:rsid w:val="2BAD4ECD"/>
    <w:rsid w:val="2CCE47B9"/>
    <w:rsid w:val="2D25320D"/>
    <w:rsid w:val="2DC53269"/>
    <w:rsid w:val="32287DE3"/>
    <w:rsid w:val="34035E32"/>
    <w:rsid w:val="355377A7"/>
    <w:rsid w:val="3F760C61"/>
    <w:rsid w:val="3F961AAF"/>
    <w:rsid w:val="44624660"/>
    <w:rsid w:val="480E7401"/>
    <w:rsid w:val="48774F00"/>
    <w:rsid w:val="49226A0F"/>
    <w:rsid w:val="499F48B0"/>
    <w:rsid w:val="4A520C69"/>
    <w:rsid w:val="4A8E1AFD"/>
    <w:rsid w:val="4F4925BF"/>
    <w:rsid w:val="58AD3323"/>
    <w:rsid w:val="5AAD1099"/>
    <w:rsid w:val="5C7222F1"/>
    <w:rsid w:val="5EE7218C"/>
    <w:rsid w:val="659D06BA"/>
    <w:rsid w:val="67283756"/>
    <w:rsid w:val="67C846CA"/>
    <w:rsid w:val="6E252ACC"/>
    <w:rsid w:val="6FC7059A"/>
    <w:rsid w:val="70FB53BB"/>
    <w:rsid w:val="717F6740"/>
    <w:rsid w:val="76E82E5E"/>
    <w:rsid w:val="777222A2"/>
    <w:rsid w:val="7D257080"/>
    <w:rsid w:val="7F4D2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2"/>
    <w:next w:val="1"/>
    <w:link w:val="2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Plain Table 2"/>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Grid Table 1 Light"/>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kern w:val="0"/>
      <w:sz w:val="20"/>
      <w:szCs w:val="20"/>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keepNext/>
      <w:keepLines/>
      <w:overflowPunct/>
      <w:autoSpaceDE/>
      <w:autoSpaceDN/>
      <w:adjustRightInd/>
      <w:spacing w:after="0"/>
      <w:jc w:val="center"/>
      <w:textAlignment w:val="auto"/>
    </w:pPr>
    <w:rPr>
      <w:rFonts w:ascii="Arial" w:hAnsi="Arial" w:eastAsiaTheme="minorEastAsia"/>
      <w:sz w:val="18"/>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1"/>
    <w:link w:val="38"/>
    <w:qFormat/>
    <w:uiPriority w:val="0"/>
    <w:pPr>
      <w:keepNext/>
      <w:keepLines/>
      <w:overflowPunct/>
      <w:autoSpaceDE/>
      <w:autoSpaceDN/>
      <w:adjustRightInd/>
      <w:spacing w:after="0"/>
      <w:ind w:left="851" w:hanging="851"/>
      <w:textAlignment w:val="auto"/>
    </w:pPr>
    <w:rPr>
      <w:rFonts w:ascii="Arial" w:hAnsi="Arial" w:eastAsiaTheme="minorEastAsia"/>
      <w:sz w:val="18"/>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585</Words>
  <Characters>3238</Characters>
  <Lines>37</Lines>
  <Paragraphs>10</Paragraphs>
  <TotalTime>7</TotalTime>
  <ScaleCrop>false</ScaleCrop>
  <LinksUpToDate>false</LinksUpToDate>
  <CharactersWithSpaces>3824</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2023-05-15T16:48:00Z</dcterms:created>
  <dc:creator>CAICT</dc:creator>
  <cp:lastModifiedBy>Siting Zhu</cp:lastModifiedBy>
  <dcterms:modified xsi:type="dcterms:W3CDTF">2023-09-27T16:20:47Z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D4D50EFF50A34C44B70481395688C4B1_13</vt:lpwstr>
  </property>
</Properties>
</file>